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D5" w:rsidRPr="00BF6247" w:rsidRDefault="00482AD5" w:rsidP="00BF6247">
      <w:pPr>
        <w:jc w:val="center"/>
        <w:rPr>
          <w:b/>
          <w:sz w:val="48"/>
          <w:szCs w:val="48"/>
        </w:rPr>
      </w:pPr>
      <w:r w:rsidRPr="00BF6247">
        <w:rPr>
          <w:b/>
          <w:sz w:val="48"/>
          <w:szCs w:val="48"/>
        </w:rPr>
        <w:t>MARINE POWER &amp; EXTREME SPORTS TECHNOLOGY</w:t>
      </w:r>
    </w:p>
    <w:p w:rsidR="00482AD5" w:rsidRPr="00482AD5" w:rsidRDefault="00482AD5" w:rsidP="00482AD5">
      <w:pPr>
        <w:jc w:val="center"/>
        <w:rPr>
          <w:rFonts w:ascii="Cooper Black" w:hAnsi="Cooper Black"/>
          <w:sz w:val="56"/>
        </w:rPr>
      </w:pPr>
      <w:r>
        <w:rPr>
          <w:noProof/>
        </w:rPr>
        <w:drawing>
          <wp:inline distT="0" distB="0" distL="0" distR="0">
            <wp:extent cx="4699000" cy="3517900"/>
            <wp:effectExtent l="0" t="0" r="6350" b="6350"/>
            <wp:docPr id="2" name="Picture 2" descr="SPEED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B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0" cy="3517900"/>
                    </a:xfrm>
                    <a:prstGeom prst="rect">
                      <a:avLst/>
                    </a:prstGeom>
                    <a:noFill/>
                    <a:ln>
                      <a:noFill/>
                    </a:ln>
                  </pic:spPr>
                </pic:pic>
              </a:graphicData>
            </a:graphic>
          </wp:inline>
        </w:drawing>
      </w:r>
    </w:p>
    <w:p w:rsidR="00482AD5" w:rsidRPr="00482AD5" w:rsidRDefault="00482AD5" w:rsidP="00482AD5">
      <w:pPr>
        <w:jc w:val="center"/>
        <w:rPr>
          <w:rFonts w:ascii="Cooper Black" w:hAnsi="Cooper Black"/>
          <w:sz w:val="40"/>
        </w:rPr>
      </w:pPr>
    </w:p>
    <w:p w:rsidR="00482AD5" w:rsidRPr="00482AD5" w:rsidRDefault="00482AD5" w:rsidP="00482AD5">
      <w:pPr>
        <w:rPr>
          <w:rFonts w:ascii="Cooper Black" w:hAnsi="Cooper Black"/>
          <w:sz w:val="40"/>
        </w:rPr>
      </w:pPr>
    </w:p>
    <w:p w:rsidR="00482AD5" w:rsidRPr="00482AD5" w:rsidRDefault="00482AD5" w:rsidP="00482AD5">
      <w:pPr>
        <w:keepNext/>
        <w:jc w:val="center"/>
        <w:outlineLvl w:val="0"/>
        <w:rPr>
          <w:rFonts w:ascii="Cooper Black" w:hAnsi="Cooper Black"/>
          <w:sz w:val="48"/>
        </w:rPr>
      </w:pPr>
      <w:smartTag w:uri="urn:schemas-microsoft-com:office:smarttags" w:element="place">
        <w:smartTag w:uri="urn:schemas-microsoft-com:office:smarttags" w:element="PlaceType">
          <w:r w:rsidRPr="00482AD5">
            <w:rPr>
              <w:rFonts w:ascii="Cooper Black" w:hAnsi="Cooper Black"/>
              <w:sz w:val="48"/>
            </w:rPr>
            <w:t>Lake</w:t>
          </w:r>
        </w:smartTag>
        <w:r w:rsidRPr="00482AD5">
          <w:rPr>
            <w:rFonts w:ascii="Cooper Black" w:hAnsi="Cooper Black"/>
            <w:sz w:val="48"/>
          </w:rPr>
          <w:t xml:space="preserve"> </w:t>
        </w:r>
        <w:smartTag w:uri="urn:schemas-microsoft-com:office:smarttags" w:element="PlaceName">
          <w:r w:rsidRPr="00482AD5">
            <w:rPr>
              <w:rFonts w:ascii="Cooper Black" w:hAnsi="Cooper Black"/>
              <w:sz w:val="48"/>
            </w:rPr>
            <w:t>Career &amp; Technical</w:t>
          </w:r>
        </w:smartTag>
        <w:r w:rsidRPr="00482AD5">
          <w:rPr>
            <w:rFonts w:ascii="Cooper Black" w:hAnsi="Cooper Black"/>
            <w:sz w:val="48"/>
          </w:rPr>
          <w:t xml:space="preserve"> </w:t>
        </w:r>
        <w:smartTag w:uri="urn:schemas-microsoft-com:office:smarttags" w:element="PlaceType">
          <w:r w:rsidRPr="00482AD5">
            <w:rPr>
              <w:rFonts w:ascii="Cooper Black" w:hAnsi="Cooper Black"/>
              <w:sz w:val="48"/>
            </w:rPr>
            <w:t>Center</w:t>
          </w:r>
        </w:smartTag>
      </w:smartTag>
    </w:p>
    <w:p w:rsidR="00482AD5" w:rsidRPr="00482AD5" w:rsidRDefault="00482AD5" w:rsidP="00482AD5">
      <w:pPr>
        <w:jc w:val="center"/>
        <w:rPr>
          <w:rFonts w:ascii="Cooper Black" w:hAnsi="Cooper Black"/>
          <w:sz w:val="48"/>
        </w:rPr>
      </w:pPr>
      <w:smartTag w:uri="urn:schemas-microsoft-com:office:smarttags" w:element="address">
        <w:smartTag w:uri="urn:schemas-microsoft-com:office:smarttags" w:element="Street">
          <w:r w:rsidRPr="00482AD5">
            <w:rPr>
              <w:rFonts w:ascii="Cooper Black" w:hAnsi="Cooper Black"/>
              <w:sz w:val="48"/>
            </w:rPr>
            <w:t>P.O. Box</w:t>
          </w:r>
        </w:smartTag>
        <w:r w:rsidRPr="00482AD5">
          <w:rPr>
            <w:rFonts w:ascii="Cooper Black" w:hAnsi="Cooper Black"/>
            <w:sz w:val="48"/>
          </w:rPr>
          <w:t xml:space="preserve"> 1409</w:t>
        </w:r>
      </w:smartTag>
    </w:p>
    <w:p w:rsidR="00482AD5" w:rsidRPr="00482AD5" w:rsidRDefault="00482AD5" w:rsidP="00482AD5">
      <w:pPr>
        <w:jc w:val="center"/>
        <w:rPr>
          <w:rFonts w:ascii="Cooper Black" w:hAnsi="Cooper Black"/>
          <w:sz w:val="48"/>
        </w:rPr>
      </w:pPr>
      <w:smartTag w:uri="urn:schemas-microsoft-com:office:smarttags" w:element="place">
        <w:smartTag w:uri="urn:schemas-microsoft-com:office:smarttags" w:element="City">
          <w:r w:rsidRPr="00482AD5">
            <w:rPr>
              <w:rFonts w:ascii="Cooper Black" w:hAnsi="Cooper Black"/>
              <w:sz w:val="48"/>
            </w:rPr>
            <w:t>Camdenton</w:t>
          </w:r>
        </w:smartTag>
        <w:r w:rsidRPr="00482AD5">
          <w:rPr>
            <w:rFonts w:ascii="Cooper Black" w:hAnsi="Cooper Black"/>
            <w:sz w:val="48"/>
          </w:rPr>
          <w:t xml:space="preserve">, </w:t>
        </w:r>
        <w:smartTag w:uri="urn:schemas-microsoft-com:office:smarttags" w:element="State">
          <w:r w:rsidRPr="00482AD5">
            <w:rPr>
              <w:rFonts w:ascii="Cooper Black" w:hAnsi="Cooper Black"/>
              <w:sz w:val="48"/>
            </w:rPr>
            <w:t>MO</w:t>
          </w:r>
        </w:smartTag>
        <w:r w:rsidRPr="00482AD5">
          <w:rPr>
            <w:rFonts w:ascii="Cooper Black" w:hAnsi="Cooper Black"/>
            <w:sz w:val="48"/>
          </w:rPr>
          <w:t xml:space="preserve"> </w:t>
        </w:r>
        <w:smartTag w:uri="urn:schemas-microsoft-com:office:smarttags" w:element="PostalCode">
          <w:r w:rsidRPr="00482AD5">
            <w:rPr>
              <w:rFonts w:ascii="Cooper Black" w:hAnsi="Cooper Black"/>
              <w:sz w:val="48"/>
            </w:rPr>
            <w:t>65020</w:t>
          </w:r>
        </w:smartTag>
      </w:smartTag>
    </w:p>
    <w:p w:rsidR="00482AD5" w:rsidRPr="00482AD5" w:rsidRDefault="00482AD5" w:rsidP="00482AD5">
      <w:pPr>
        <w:jc w:val="center"/>
        <w:rPr>
          <w:rFonts w:ascii="Cooper Black" w:hAnsi="Cooper Black"/>
          <w:sz w:val="48"/>
        </w:rPr>
      </w:pPr>
      <w:r w:rsidRPr="00482AD5">
        <w:rPr>
          <w:rFonts w:ascii="Cooper Black" w:hAnsi="Cooper Black"/>
          <w:sz w:val="48"/>
        </w:rPr>
        <w:t>Phone (573)346-9260</w:t>
      </w:r>
    </w:p>
    <w:p w:rsidR="00482AD5" w:rsidRPr="00482AD5" w:rsidRDefault="00482AD5" w:rsidP="00482AD5">
      <w:pPr>
        <w:jc w:val="center"/>
        <w:rPr>
          <w:rFonts w:ascii="Cooper Black" w:hAnsi="Cooper Black"/>
          <w:sz w:val="48"/>
        </w:rPr>
      </w:pPr>
      <w:r w:rsidRPr="00482AD5">
        <w:rPr>
          <w:rFonts w:ascii="Cooper Black" w:hAnsi="Cooper Black"/>
          <w:sz w:val="48"/>
        </w:rPr>
        <w:t>Fax (573)346-9284</w:t>
      </w:r>
    </w:p>
    <w:p w:rsidR="00482AD5" w:rsidRPr="00482AD5" w:rsidRDefault="00482AD5" w:rsidP="00482AD5">
      <w:pPr>
        <w:jc w:val="center"/>
        <w:rPr>
          <w:rFonts w:ascii="Cooper Black" w:hAnsi="Cooper Black"/>
          <w:sz w:val="48"/>
        </w:rPr>
      </w:pPr>
      <w:r w:rsidRPr="00482AD5">
        <w:rPr>
          <w:rFonts w:ascii="Cooper Black" w:hAnsi="Cooper Black"/>
          <w:sz w:val="48"/>
        </w:rPr>
        <w:t>Instructor- Mr. Tim Keeney</w:t>
      </w:r>
    </w:p>
    <w:p w:rsidR="00482AD5" w:rsidRDefault="00FF792D" w:rsidP="00482AD5">
      <w:pPr>
        <w:jc w:val="center"/>
        <w:rPr>
          <w:rFonts w:ascii="Cooper Black" w:hAnsi="Cooper Black"/>
          <w:sz w:val="44"/>
        </w:rPr>
      </w:pPr>
      <w:hyperlink r:id="rId7" w:history="1">
        <w:r w:rsidR="00B94240" w:rsidRPr="0051598B">
          <w:rPr>
            <w:rStyle w:val="Hyperlink"/>
            <w:rFonts w:ascii="Cooper Black" w:hAnsi="Cooper Black"/>
            <w:sz w:val="44"/>
          </w:rPr>
          <w:t>tkeeney@camdentonschools.org</w:t>
        </w:r>
      </w:hyperlink>
    </w:p>
    <w:p w:rsidR="00B94240" w:rsidRDefault="00B94240" w:rsidP="00482AD5">
      <w:pPr>
        <w:jc w:val="center"/>
        <w:rPr>
          <w:rFonts w:ascii="Cooper Black" w:hAnsi="Cooper Black"/>
          <w:sz w:val="44"/>
        </w:rPr>
      </w:pPr>
    </w:p>
    <w:p w:rsidR="00B94240" w:rsidRDefault="00B94240" w:rsidP="00482AD5">
      <w:pPr>
        <w:jc w:val="center"/>
        <w:rPr>
          <w:rFonts w:ascii="Cooper Black" w:hAnsi="Cooper Black"/>
          <w:sz w:val="44"/>
        </w:rPr>
      </w:pPr>
    </w:p>
    <w:p w:rsidR="00B94240" w:rsidRPr="005A1F8F" w:rsidRDefault="005A1F8F" w:rsidP="00B94240">
      <w:pPr>
        <w:spacing w:before="100" w:beforeAutospacing="1" w:after="100" w:afterAutospacing="1"/>
        <w:jc w:val="center"/>
        <w:outlineLvl w:val="0"/>
        <w:rPr>
          <w:b/>
          <w:bCs/>
          <w:kern w:val="36"/>
          <w:sz w:val="52"/>
          <w:szCs w:val="52"/>
        </w:rPr>
      </w:pPr>
      <w:r w:rsidRPr="005A1F8F">
        <w:rPr>
          <w:b/>
          <w:bCs/>
          <w:kern w:val="36"/>
          <w:sz w:val="52"/>
          <w:szCs w:val="52"/>
        </w:rPr>
        <w:lastRenderedPageBreak/>
        <w:t>Marine Power &amp; Extreme Sports Technology</w:t>
      </w:r>
    </w:p>
    <w:p w:rsidR="00B94240" w:rsidRPr="00B94240" w:rsidRDefault="00B94240" w:rsidP="00B94240">
      <w:pPr>
        <w:spacing w:before="100" w:beforeAutospacing="1" w:after="100" w:afterAutospacing="1"/>
        <w:rPr>
          <w:sz w:val="28"/>
          <w:szCs w:val="28"/>
        </w:rPr>
      </w:pPr>
      <w:r w:rsidRPr="00B94240">
        <w:rPr>
          <w:rFonts w:ascii="Arial" w:hAnsi="Arial" w:cs="Arial"/>
          <w:sz w:val="28"/>
          <w:szCs w:val="28"/>
        </w:rPr>
        <w:t xml:space="preserve">Whether by land or water the Marine Power &amp; Extreme Sports Technology program offers what the student wants. The program will emphasize various marine systems including inboard, outboard, stern drive, Personal Watercraft (PWC), all terrain vehicle (ATV), and motorcycle repair procedures. This course will cover basic two-stroke and four-stroke engine repair, propulsion repair, drive train repair, suspension repair, and braking repair for each type of equipment. </w:t>
      </w:r>
    </w:p>
    <w:p w:rsidR="00B94240" w:rsidRPr="00B94240" w:rsidRDefault="00B94240" w:rsidP="00B94240">
      <w:pPr>
        <w:spacing w:before="100" w:beforeAutospacing="1" w:after="100" w:afterAutospacing="1"/>
        <w:rPr>
          <w:sz w:val="28"/>
          <w:szCs w:val="28"/>
        </w:rPr>
      </w:pPr>
      <w:r w:rsidRPr="00B94240">
        <w:rPr>
          <w:rFonts w:ascii="Arial" w:hAnsi="Arial" w:cs="Arial"/>
          <w:color w:val="000000"/>
          <w:sz w:val="28"/>
          <w:szCs w:val="28"/>
        </w:rPr>
        <w:t xml:space="preserve">Instruction will focus on classroom theory, related technical communication and math, along with projects including "live-work" as hands-on projects. Students will also receive instruction in the employment process, including the proper completion of applications and the preparation of personal resumes. </w:t>
      </w:r>
    </w:p>
    <w:p w:rsidR="00B94240" w:rsidRDefault="00B94240" w:rsidP="00B94240">
      <w:pPr>
        <w:spacing w:before="100" w:beforeAutospacing="1" w:after="100" w:afterAutospacing="1"/>
        <w:rPr>
          <w:rFonts w:ascii="Arial" w:hAnsi="Arial" w:cs="Arial"/>
          <w:color w:val="000000"/>
          <w:sz w:val="28"/>
          <w:szCs w:val="28"/>
        </w:rPr>
      </w:pPr>
      <w:r w:rsidRPr="00B94240">
        <w:rPr>
          <w:rFonts w:ascii="Arial" w:hAnsi="Arial" w:cs="Arial"/>
          <w:color w:val="000000"/>
          <w:sz w:val="28"/>
          <w:szCs w:val="28"/>
        </w:rPr>
        <w:t xml:space="preserve">Leadership and competition opportunities will be made available through various community service projects and job related contests as provided through the LCTC SkillsUSA Chapter. This class also includes the opportunity to pursue embedded math credit. </w:t>
      </w: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Default="00B94240" w:rsidP="00B94240">
      <w:pPr>
        <w:spacing w:before="100" w:beforeAutospacing="1" w:after="100" w:afterAutospacing="1"/>
        <w:rPr>
          <w:rFonts w:ascii="Arial" w:hAnsi="Arial" w:cs="Arial"/>
          <w:color w:val="000000"/>
          <w:sz w:val="28"/>
          <w:szCs w:val="28"/>
        </w:rPr>
      </w:pPr>
    </w:p>
    <w:p w:rsidR="00B94240" w:rsidRPr="00B94240" w:rsidRDefault="00B94240" w:rsidP="00B94240">
      <w:pPr>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lastRenderedPageBreak/>
        <w:t>LCTC Building &amp; Graduate Goals</w:t>
      </w: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Mission:</w:t>
      </w: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The Camdenton R-III School District and Lake Career &amp; Technical Center commits to creating a learning community that maximizes each individual performance for future success.</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Vision:</w:t>
      </w: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Everyone learning every day.</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Graduate Goals:</w:t>
      </w:r>
    </w:p>
    <w:p w:rsidR="00B94240" w:rsidRPr="00B94240" w:rsidRDefault="00B94240" w:rsidP="00B94240">
      <w:pPr>
        <w:numPr>
          <w:ilvl w:val="0"/>
          <w:numId w:val="1"/>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Complete pre-employment curriculum required to actively engage in seeking and obtaining employment opportunities.</w:t>
      </w:r>
    </w:p>
    <w:p w:rsidR="00B94240" w:rsidRPr="00B94240" w:rsidRDefault="00B94240" w:rsidP="00B94240">
      <w:pPr>
        <w:numPr>
          <w:ilvl w:val="0"/>
          <w:numId w:val="1"/>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Exhibit mastery of technical literacy skills in communications, math, and technology through completion of various individual and group projects.</w:t>
      </w:r>
    </w:p>
    <w:p w:rsidR="00B94240" w:rsidRPr="00B94240" w:rsidRDefault="00B94240" w:rsidP="00B94240">
      <w:pPr>
        <w:numPr>
          <w:ilvl w:val="0"/>
          <w:numId w:val="1"/>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Demonstrate mastery of industry technical skills through completion of individual and group class projects and experiential learning activities related to Marine Service Technology.</w:t>
      </w:r>
    </w:p>
    <w:p w:rsidR="00B94240" w:rsidRPr="00B94240" w:rsidRDefault="00B94240" w:rsidP="00B94240">
      <w:pPr>
        <w:numPr>
          <w:ilvl w:val="0"/>
          <w:numId w:val="1"/>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Be knowledgeable of options available for continuing education and/or career pathways through completion of career planning.</w:t>
      </w:r>
    </w:p>
    <w:p w:rsidR="00B94240" w:rsidRPr="00B94240" w:rsidRDefault="00B94240" w:rsidP="00B94240">
      <w:pPr>
        <w:numPr>
          <w:ilvl w:val="0"/>
          <w:numId w:val="1"/>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Possess clear understanding of interpersonal skills required to retain employment.</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Marine Service Technology Course Rationale:</w:t>
      </w: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This course is designed to provide the entry level skills needed for the student to enter the work force in the marine service industry.  With an estimated 82 million adult Americans participated in recreational boating, along with 12.7 million boats registered in the United States in 2009</w:t>
      </w:r>
      <w:r w:rsidRPr="00B94240">
        <w:rPr>
          <w:rFonts w:asciiTheme="minorHAnsi" w:eastAsiaTheme="minorHAnsi" w:hAnsiTheme="minorHAnsi" w:cstheme="minorBidi"/>
          <w:b/>
          <w:sz w:val="22"/>
          <w:szCs w:val="22"/>
          <w:u w:val="single"/>
        </w:rPr>
        <w:t xml:space="preserve"> (</w:t>
      </w:r>
      <w:r w:rsidRPr="00B94240">
        <w:rPr>
          <w:rFonts w:asciiTheme="minorHAnsi" w:eastAsiaTheme="minorHAnsi" w:hAnsiTheme="minorHAnsi" w:cstheme="minorBidi"/>
          <w:b/>
          <w:i/>
          <w:sz w:val="22"/>
          <w:szCs w:val="22"/>
          <w:u w:val="single"/>
        </w:rPr>
        <w:t>a snapshot or recreational boating in America, Dr. Glenn E. Haas, Colorado State University)</w:t>
      </w:r>
      <w:r w:rsidRPr="00B94240">
        <w:rPr>
          <w:rFonts w:asciiTheme="minorHAnsi" w:eastAsiaTheme="minorHAnsi" w:hAnsiTheme="minorHAnsi" w:cstheme="minorBidi"/>
          <w:b/>
          <w:sz w:val="22"/>
          <w:szCs w:val="22"/>
        </w:rPr>
        <w:t xml:space="preserve"> the number of marine technicians in the United States is expected to greatly increase in the coming years.  Missouri ranks number fourteen in boats registered by states in the U.S.A.   </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With support from various marine dealers and manufacturers such as Volvo Penta,  and student leadership programs such as Skills USA,  the Lake Career &amp; Technical Center can help you begin your career as a Marine Technician.</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Student Expectations:</w:t>
      </w:r>
    </w:p>
    <w:p w:rsidR="00B94240" w:rsidRPr="00B94240" w:rsidRDefault="00B94240" w:rsidP="00B94240">
      <w:pP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Each member of the class will follow the LCTC handbook rules.  The handbook is the basis for all classes at the school.  However, each program is different in the way that it operates;  therefore, these are additional expectations.</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Please respect all individuals in the program.</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Follow directions the first time they are given.</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Students should take notes during lecture and actively participate in class discussions.</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Please raise your hand to be recognized in class before speaking during instructional and test time.</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As a responsible student, you are expected to finish any project that you begin.</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Safety glasses must be worn in the lab area at all times.</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Only soft soled tennis shoes or work shoes can be allowed in the lab area.</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Please do not toss or throw objects to other students.</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Please return all tools and equipment to proper storage area when not in use.</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Ask permission before leaving the classroom or lab area. (hall pass required).</w:t>
      </w:r>
    </w:p>
    <w:p w:rsidR="00B94240" w:rsidRPr="00B94240" w:rsidRDefault="00B94240" w:rsidP="00B94240">
      <w:pPr>
        <w:numPr>
          <w:ilvl w:val="0"/>
          <w:numId w:val="2"/>
        </w:numPr>
        <w:contextualSpacing/>
        <w:jc w:val="center"/>
        <w:rPr>
          <w:rFonts w:asciiTheme="minorHAnsi" w:eastAsiaTheme="minorHAnsi" w:hAnsiTheme="minorHAnsi" w:cstheme="minorBidi"/>
          <w:b/>
          <w:sz w:val="22"/>
          <w:szCs w:val="22"/>
        </w:rPr>
      </w:pPr>
      <w:r w:rsidRPr="00B94240">
        <w:rPr>
          <w:rFonts w:asciiTheme="minorHAnsi" w:eastAsiaTheme="minorHAnsi" w:hAnsiTheme="minorHAnsi" w:cstheme="minorBidi"/>
          <w:b/>
          <w:sz w:val="22"/>
          <w:szCs w:val="22"/>
        </w:rPr>
        <w:t>Please be courteous when working around other student’s tools or projects.</w:t>
      </w:r>
    </w:p>
    <w:p w:rsidR="0036025E" w:rsidRPr="0036025E" w:rsidRDefault="0036025E" w:rsidP="0036025E">
      <w:pPr>
        <w:jc w:val="center"/>
        <w:rPr>
          <w:b/>
          <w:sz w:val="22"/>
          <w:szCs w:val="22"/>
        </w:rPr>
      </w:pPr>
      <w:r w:rsidRPr="0036025E">
        <w:rPr>
          <w:b/>
          <w:sz w:val="22"/>
          <w:szCs w:val="22"/>
        </w:rPr>
        <w:lastRenderedPageBreak/>
        <w:t>Power Standards</w:t>
      </w:r>
    </w:p>
    <w:p w:rsidR="0036025E" w:rsidRPr="0036025E" w:rsidRDefault="0036025E" w:rsidP="0036025E">
      <w:pPr>
        <w:jc w:val="center"/>
        <w:rPr>
          <w:b/>
          <w:sz w:val="22"/>
          <w:szCs w:val="22"/>
        </w:rPr>
      </w:pPr>
    </w:p>
    <w:p w:rsidR="0036025E" w:rsidRPr="0036025E" w:rsidRDefault="0036025E" w:rsidP="0036025E">
      <w:pPr>
        <w:rPr>
          <w:b/>
          <w:sz w:val="22"/>
          <w:szCs w:val="22"/>
        </w:rPr>
      </w:pPr>
      <w:r w:rsidRPr="0036025E">
        <w:rPr>
          <w:b/>
          <w:sz w:val="22"/>
          <w:szCs w:val="22"/>
        </w:rPr>
        <w:t>MP</w:t>
      </w:r>
      <w:r w:rsidRPr="0036025E">
        <w:rPr>
          <w:b/>
          <w:sz w:val="22"/>
          <w:szCs w:val="22"/>
        </w:rPr>
        <w:tab/>
        <w:t>Marine Power &amp; Extreme Sports Technology – High School</w:t>
      </w:r>
    </w:p>
    <w:p w:rsidR="0036025E" w:rsidRPr="0036025E" w:rsidRDefault="0036025E" w:rsidP="0036025E">
      <w:pPr>
        <w:rPr>
          <w:sz w:val="22"/>
          <w:szCs w:val="22"/>
        </w:rPr>
      </w:pPr>
    </w:p>
    <w:p w:rsidR="0036025E" w:rsidRPr="0036025E" w:rsidRDefault="0036025E" w:rsidP="0036025E">
      <w:pPr>
        <w:rPr>
          <w:sz w:val="22"/>
          <w:szCs w:val="22"/>
        </w:rPr>
      </w:pPr>
      <w:r w:rsidRPr="0036025E">
        <w:rPr>
          <w:sz w:val="22"/>
          <w:szCs w:val="22"/>
        </w:rPr>
        <w:t>1.  Safety</w:t>
      </w:r>
    </w:p>
    <w:p w:rsidR="0036025E" w:rsidRPr="0036025E" w:rsidRDefault="0036025E" w:rsidP="0036025E">
      <w:pPr>
        <w:rPr>
          <w:sz w:val="22"/>
          <w:szCs w:val="22"/>
        </w:rPr>
      </w:pPr>
      <w:r w:rsidRPr="0036025E">
        <w:rPr>
          <w:sz w:val="22"/>
          <w:szCs w:val="22"/>
        </w:rPr>
        <w:t>MP1a</w:t>
      </w:r>
      <w:r w:rsidRPr="0036025E">
        <w:rPr>
          <w:sz w:val="22"/>
          <w:szCs w:val="22"/>
        </w:rPr>
        <w:tab/>
        <w:t>Shop Safety</w:t>
      </w:r>
    </w:p>
    <w:p w:rsidR="0036025E" w:rsidRPr="0036025E" w:rsidRDefault="0036025E" w:rsidP="0036025E">
      <w:pPr>
        <w:rPr>
          <w:sz w:val="22"/>
          <w:szCs w:val="22"/>
        </w:rPr>
      </w:pPr>
      <w:r w:rsidRPr="0036025E">
        <w:rPr>
          <w:sz w:val="22"/>
          <w:szCs w:val="22"/>
        </w:rPr>
        <w:t>MP1b</w:t>
      </w:r>
      <w:r w:rsidRPr="0036025E">
        <w:rPr>
          <w:sz w:val="22"/>
          <w:szCs w:val="22"/>
        </w:rPr>
        <w:tab/>
        <w:t>Tool/Equipment Safety</w:t>
      </w:r>
    </w:p>
    <w:p w:rsidR="0036025E" w:rsidRPr="0036025E" w:rsidRDefault="0036025E" w:rsidP="0036025E">
      <w:pPr>
        <w:rPr>
          <w:sz w:val="22"/>
          <w:szCs w:val="22"/>
        </w:rPr>
      </w:pPr>
    </w:p>
    <w:p w:rsidR="0036025E" w:rsidRPr="0036025E" w:rsidRDefault="0036025E" w:rsidP="0036025E">
      <w:pPr>
        <w:rPr>
          <w:sz w:val="22"/>
          <w:szCs w:val="22"/>
        </w:rPr>
      </w:pPr>
      <w:r w:rsidRPr="0036025E">
        <w:rPr>
          <w:sz w:val="22"/>
          <w:szCs w:val="22"/>
        </w:rPr>
        <w:t>2.  Engines</w:t>
      </w:r>
    </w:p>
    <w:p w:rsidR="0036025E" w:rsidRPr="0036025E" w:rsidRDefault="0036025E" w:rsidP="0036025E">
      <w:pPr>
        <w:rPr>
          <w:sz w:val="22"/>
          <w:szCs w:val="22"/>
        </w:rPr>
      </w:pPr>
      <w:r w:rsidRPr="0036025E">
        <w:rPr>
          <w:sz w:val="22"/>
          <w:szCs w:val="22"/>
        </w:rPr>
        <w:t>MP2a Two Cycle Engines</w:t>
      </w:r>
    </w:p>
    <w:p w:rsidR="0036025E" w:rsidRPr="0036025E" w:rsidRDefault="0036025E" w:rsidP="0036025E">
      <w:pPr>
        <w:rPr>
          <w:sz w:val="22"/>
          <w:szCs w:val="22"/>
        </w:rPr>
      </w:pPr>
      <w:r w:rsidRPr="0036025E">
        <w:rPr>
          <w:sz w:val="22"/>
          <w:szCs w:val="22"/>
        </w:rPr>
        <w:t>MP2b Four Cycle Engines</w:t>
      </w:r>
    </w:p>
    <w:p w:rsidR="0036025E" w:rsidRPr="0036025E" w:rsidRDefault="0036025E" w:rsidP="0036025E">
      <w:pPr>
        <w:rPr>
          <w:sz w:val="22"/>
          <w:szCs w:val="22"/>
        </w:rPr>
      </w:pPr>
    </w:p>
    <w:p w:rsidR="0036025E" w:rsidRPr="0036025E" w:rsidRDefault="0036025E" w:rsidP="0036025E">
      <w:pPr>
        <w:numPr>
          <w:ilvl w:val="0"/>
          <w:numId w:val="3"/>
        </w:numPr>
        <w:rPr>
          <w:sz w:val="22"/>
          <w:szCs w:val="22"/>
        </w:rPr>
      </w:pPr>
      <w:r w:rsidRPr="0036025E">
        <w:rPr>
          <w:sz w:val="22"/>
          <w:szCs w:val="22"/>
        </w:rPr>
        <w:t>Electrical</w:t>
      </w:r>
    </w:p>
    <w:p w:rsidR="0036025E" w:rsidRPr="0036025E" w:rsidRDefault="0036025E" w:rsidP="0036025E">
      <w:pPr>
        <w:rPr>
          <w:sz w:val="22"/>
          <w:szCs w:val="22"/>
        </w:rPr>
      </w:pPr>
      <w:r w:rsidRPr="0036025E">
        <w:rPr>
          <w:sz w:val="22"/>
          <w:szCs w:val="22"/>
        </w:rPr>
        <w:t>MP3a Starting Systems</w:t>
      </w:r>
    </w:p>
    <w:p w:rsidR="0036025E" w:rsidRPr="0036025E" w:rsidRDefault="0036025E" w:rsidP="0036025E">
      <w:pPr>
        <w:rPr>
          <w:sz w:val="22"/>
          <w:szCs w:val="22"/>
        </w:rPr>
      </w:pPr>
      <w:r w:rsidRPr="0036025E">
        <w:rPr>
          <w:sz w:val="22"/>
          <w:szCs w:val="22"/>
        </w:rPr>
        <w:t>MP3b Charging Systems</w:t>
      </w:r>
    </w:p>
    <w:p w:rsidR="0036025E" w:rsidRPr="0036025E" w:rsidRDefault="0036025E" w:rsidP="0036025E">
      <w:pPr>
        <w:rPr>
          <w:sz w:val="22"/>
          <w:szCs w:val="22"/>
        </w:rPr>
      </w:pPr>
      <w:r w:rsidRPr="0036025E">
        <w:rPr>
          <w:sz w:val="22"/>
          <w:szCs w:val="22"/>
        </w:rPr>
        <w:t>MP3c Ignition Systems</w:t>
      </w:r>
    </w:p>
    <w:p w:rsidR="0036025E" w:rsidRPr="0036025E" w:rsidRDefault="0036025E" w:rsidP="0036025E">
      <w:pPr>
        <w:rPr>
          <w:sz w:val="22"/>
          <w:szCs w:val="22"/>
        </w:rPr>
      </w:pPr>
      <w:r w:rsidRPr="0036025E">
        <w:rPr>
          <w:sz w:val="22"/>
          <w:szCs w:val="22"/>
        </w:rPr>
        <w:t>MP3d Accessory Systems</w:t>
      </w:r>
    </w:p>
    <w:p w:rsidR="0036025E" w:rsidRPr="0036025E" w:rsidRDefault="0036025E" w:rsidP="0036025E">
      <w:pPr>
        <w:ind w:left="360"/>
        <w:rPr>
          <w:sz w:val="22"/>
          <w:szCs w:val="22"/>
        </w:rPr>
      </w:pPr>
    </w:p>
    <w:p w:rsidR="0036025E" w:rsidRPr="0036025E" w:rsidRDefault="0036025E" w:rsidP="0036025E">
      <w:pPr>
        <w:numPr>
          <w:ilvl w:val="0"/>
          <w:numId w:val="3"/>
        </w:numPr>
        <w:rPr>
          <w:sz w:val="22"/>
          <w:szCs w:val="22"/>
        </w:rPr>
      </w:pPr>
      <w:r w:rsidRPr="0036025E">
        <w:rPr>
          <w:sz w:val="22"/>
          <w:szCs w:val="22"/>
        </w:rPr>
        <w:t>Fuel Systems</w:t>
      </w:r>
    </w:p>
    <w:p w:rsidR="0036025E" w:rsidRPr="0036025E" w:rsidRDefault="0036025E" w:rsidP="0036025E">
      <w:pPr>
        <w:rPr>
          <w:sz w:val="22"/>
          <w:szCs w:val="22"/>
        </w:rPr>
      </w:pPr>
      <w:r w:rsidRPr="0036025E">
        <w:rPr>
          <w:sz w:val="22"/>
          <w:szCs w:val="22"/>
        </w:rPr>
        <w:t xml:space="preserve">MP4a Carburetors </w:t>
      </w:r>
    </w:p>
    <w:p w:rsidR="0036025E" w:rsidRPr="0036025E" w:rsidRDefault="0036025E" w:rsidP="0036025E">
      <w:pPr>
        <w:rPr>
          <w:sz w:val="22"/>
          <w:szCs w:val="22"/>
        </w:rPr>
      </w:pPr>
      <w:r w:rsidRPr="0036025E">
        <w:rPr>
          <w:sz w:val="22"/>
          <w:szCs w:val="22"/>
        </w:rPr>
        <w:t>MP4b Fuel Injection Systems</w:t>
      </w:r>
    </w:p>
    <w:p w:rsidR="0036025E" w:rsidRPr="0036025E" w:rsidRDefault="0036025E" w:rsidP="0036025E">
      <w:pPr>
        <w:ind w:left="360"/>
        <w:rPr>
          <w:sz w:val="22"/>
          <w:szCs w:val="22"/>
        </w:rPr>
      </w:pPr>
    </w:p>
    <w:p w:rsidR="0036025E" w:rsidRPr="0036025E" w:rsidRDefault="0036025E" w:rsidP="0036025E">
      <w:pPr>
        <w:numPr>
          <w:ilvl w:val="0"/>
          <w:numId w:val="3"/>
        </w:numPr>
        <w:rPr>
          <w:sz w:val="22"/>
          <w:szCs w:val="22"/>
        </w:rPr>
      </w:pPr>
      <w:r w:rsidRPr="0036025E">
        <w:rPr>
          <w:sz w:val="22"/>
          <w:szCs w:val="22"/>
        </w:rPr>
        <w:t>Specialized Procedures</w:t>
      </w:r>
    </w:p>
    <w:p w:rsidR="0036025E" w:rsidRPr="0036025E" w:rsidRDefault="0036025E" w:rsidP="0036025E">
      <w:pPr>
        <w:rPr>
          <w:sz w:val="22"/>
          <w:szCs w:val="22"/>
        </w:rPr>
      </w:pPr>
      <w:proofErr w:type="gramStart"/>
      <w:r w:rsidRPr="0036025E">
        <w:rPr>
          <w:sz w:val="22"/>
          <w:szCs w:val="22"/>
        </w:rPr>
        <w:t>MP5a  Service</w:t>
      </w:r>
      <w:proofErr w:type="gramEnd"/>
      <w:r w:rsidRPr="0036025E">
        <w:rPr>
          <w:sz w:val="22"/>
          <w:szCs w:val="22"/>
        </w:rPr>
        <w:t xml:space="preserve"> Literature</w:t>
      </w:r>
    </w:p>
    <w:p w:rsidR="0036025E" w:rsidRPr="0036025E" w:rsidRDefault="0036025E" w:rsidP="0036025E">
      <w:pPr>
        <w:rPr>
          <w:sz w:val="22"/>
          <w:szCs w:val="22"/>
        </w:rPr>
      </w:pPr>
      <w:proofErr w:type="gramStart"/>
      <w:r w:rsidRPr="0036025E">
        <w:rPr>
          <w:sz w:val="22"/>
          <w:szCs w:val="22"/>
        </w:rPr>
        <w:t>MP5b  Parts</w:t>
      </w:r>
      <w:proofErr w:type="gramEnd"/>
      <w:r w:rsidRPr="0036025E">
        <w:rPr>
          <w:sz w:val="22"/>
          <w:szCs w:val="22"/>
        </w:rPr>
        <w:t xml:space="preserve"> Lookup</w:t>
      </w:r>
    </w:p>
    <w:p w:rsidR="0036025E" w:rsidRPr="0036025E" w:rsidRDefault="0036025E" w:rsidP="0036025E">
      <w:pPr>
        <w:ind w:left="360"/>
        <w:rPr>
          <w:sz w:val="22"/>
          <w:szCs w:val="22"/>
        </w:rPr>
      </w:pPr>
    </w:p>
    <w:p w:rsidR="0036025E" w:rsidRPr="0036025E" w:rsidRDefault="0036025E" w:rsidP="0036025E">
      <w:pPr>
        <w:numPr>
          <w:ilvl w:val="0"/>
          <w:numId w:val="3"/>
        </w:numPr>
        <w:rPr>
          <w:sz w:val="22"/>
          <w:szCs w:val="22"/>
        </w:rPr>
      </w:pPr>
      <w:r w:rsidRPr="0036025E">
        <w:rPr>
          <w:sz w:val="22"/>
          <w:szCs w:val="22"/>
        </w:rPr>
        <w:t>Cooling Systems</w:t>
      </w:r>
    </w:p>
    <w:p w:rsidR="0036025E" w:rsidRPr="0036025E" w:rsidRDefault="0036025E" w:rsidP="0036025E">
      <w:pPr>
        <w:rPr>
          <w:sz w:val="22"/>
          <w:szCs w:val="22"/>
        </w:rPr>
      </w:pPr>
      <w:r w:rsidRPr="0036025E">
        <w:rPr>
          <w:sz w:val="22"/>
          <w:szCs w:val="22"/>
        </w:rPr>
        <w:t>MP6a Winterizing Procedures</w:t>
      </w:r>
    </w:p>
    <w:p w:rsidR="0036025E" w:rsidRPr="0036025E" w:rsidRDefault="0036025E" w:rsidP="0036025E">
      <w:pPr>
        <w:rPr>
          <w:sz w:val="22"/>
          <w:szCs w:val="22"/>
        </w:rPr>
      </w:pPr>
      <w:r w:rsidRPr="0036025E">
        <w:rPr>
          <w:sz w:val="22"/>
          <w:szCs w:val="22"/>
        </w:rPr>
        <w:t>MP6b Open Cooling Systems</w:t>
      </w:r>
    </w:p>
    <w:p w:rsidR="0036025E" w:rsidRPr="0036025E" w:rsidRDefault="0036025E" w:rsidP="0036025E">
      <w:pPr>
        <w:rPr>
          <w:sz w:val="22"/>
          <w:szCs w:val="22"/>
        </w:rPr>
      </w:pPr>
      <w:r w:rsidRPr="0036025E">
        <w:rPr>
          <w:sz w:val="22"/>
          <w:szCs w:val="22"/>
        </w:rPr>
        <w:t>MP6c Closed Cooling Systems</w:t>
      </w:r>
    </w:p>
    <w:p w:rsidR="0036025E" w:rsidRPr="0036025E" w:rsidRDefault="0036025E" w:rsidP="0036025E">
      <w:pPr>
        <w:ind w:left="360"/>
        <w:rPr>
          <w:sz w:val="22"/>
          <w:szCs w:val="22"/>
        </w:rPr>
      </w:pPr>
    </w:p>
    <w:p w:rsidR="0036025E" w:rsidRPr="0036025E" w:rsidRDefault="0036025E" w:rsidP="0036025E">
      <w:pPr>
        <w:numPr>
          <w:ilvl w:val="0"/>
          <w:numId w:val="3"/>
        </w:numPr>
        <w:rPr>
          <w:sz w:val="22"/>
          <w:szCs w:val="22"/>
        </w:rPr>
      </w:pPr>
      <w:r w:rsidRPr="0036025E">
        <w:rPr>
          <w:sz w:val="22"/>
          <w:szCs w:val="22"/>
        </w:rPr>
        <w:t>Propulsion Systems</w:t>
      </w:r>
    </w:p>
    <w:p w:rsidR="0036025E" w:rsidRPr="0036025E" w:rsidRDefault="0036025E" w:rsidP="0036025E">
      <w:pPr>
        <w:rPr>
          <w:sz w:val="22"/>
          <w:szCs w:val="22"/>
        </w:rPr>
      </w:pPr>
      <w:r w:rsidRPr="0036025E">
        <w:rPr>
          <w:sz w:val="22"/>
          <w:szCs w:val="22"/>
        </w:rPr>
        <w:t xml:space="preserve">MP7a </w:t>
      </w:r>
      <w:r w:rsidRPr="0036025E">
        <w:rPr>
          <w:sz w:val="22"/>
          <w:szCs w:val="22"/>
        </w:rPr>
        <w:tab/>
        <w:t>Propeller Systems</w:t>
      </w:r>
    </w:p>
    <w:p w:rsidR="0036025E" w:rsidRPr="0036025E" w:rsidRDefault="0036025E" w:rsidP="0036025E">
      <w:pPr>
        <w:rPr>
          <w:sz w:val="22"/>
          <w:szCs w:val="22"/>
        </w:rPr>
      </w:pPr>
      <w:proofErr w:type="gramStart"/>
      <w:r w:rsidRPr="0036025E">
        <w:rPr>
          <w:sz w:val="22"/>
          <w:szCs w:val="22"/>
        </w:rPr>
        <w:t>MP7b  Jet</w:t>
      </w:r>
      <w:proofErr w:type="gramEnd"/>
      <w:r w:rsidRPr="0036025E">
        <w:rPr>
          <w:sz w:val="22"/>
          <w:szCs w:val="22"/>
        </w:rPr>
        <w:t xml:space="preserve"> Systems</w:t>
      </w:r>
    </w:p>
    <w:p w:rsidR="0036025E" w:rsidRPr="0036025E" w:rsidRDefault="0036025E" w:rsidP="0036025E">
      <w:pPr>
        <w:rPr>
          <w:sz w:val="22"/>
          <w:szCs w:val="22"/>
        </w:rPr>
      </w:pPr>
    </w:p>
    <w:p w:rsidR="0036025E" w:rsidRPr="0036025E" w:rsidRDefault="0036025E" w:rsidP="0036025E">
      <w:pPr>
        <w:rPr>
          <w:sz w:val="22"/>
          <w:szCs w:val="22"/>
        </w:rPr>
      </w:pPr>
      <w:r w:rsidRPr="0036025E">
        <w:rPr>
          <w:sz w:val="22"/>
          <w:szCs w:val="22"/>
        </w:rPr>
        <w:t xml:space="preserve">8.  Pre-Employment </w:t>
      </w:r>
    </w:p>
    <w:p w:rsidR="0036025E" w:rsidRPr="0036025E" w:rsidRDefault="0036025E" w:rsidP="0036025E">
      <w:pPr>
        <w:rPr>
          <w:sz w:val="22"/>
          <w:szCs w:val="22"/>
        </w:rPr>
      </w:pPr>
      <w:r w:rsidRPr="0036025E">
        <w:rPr>
          <w:sz w:val="22"/>
          <w:szCs w:val="22"/>
        </w:rPr>
        <w:t>PE1a</w:t>
      </w:r>
      <w:r w:rsidRPr="0036025E">
        <w:rPr>
          <w:sz w:val="22"/>
          <w:szCs w:val="22"/>
        </w:rPr>
        <w:tab/>
        <w:t>Application</w:t>
      </w:r>
    </w:p>
    <w:p w:rsidR="0036025E" w:rsidRPr="0036025E" w:rsidRDefault="0036025E" w:rsidP="0036025E">
      <w:pPr>
        <w:rPr>
          <w:sz w:val="22"/>
          <w:szCs w:val="22"/>
        </w:rPr>
      </w:pPr>
      <w:r w:rsidRPr="0036025E">
        <w:rPr>
          <w:sz w:val="22"/>
          <w:szCs w:val="22"/>
        </w:rPr>
        <w:t>PE1b</w:t>
      </w:r>
      <w:r w:rsidRPr="0036025E">
        <w:rPr>
          <w:sz w:val="22"/>
          <w:szCs w:val="22"/>
        </w:rPr>
        <w:tab/>
        <w:t>Resume</w:t>
      </w:r>
    </w:p>
    <w:p w:rsidR="0036025E" w:rsidRPr="0036025E" w:rsidRDefault="0036025E" w:rsidP="0036025E">
      <w:pPr>
        <w:rPr>
          <w:sz w:val="22"/>
          <w:szCs w:val="22"/>
        </w:rPr>
      </w:pPr>
    </w:p>
    <w:p w:rsidR="00FF792D" w:rsidRDefault="00FF792D" w:rsidP="00FF792D">
      <w:pPr>
        <w:rPr>
          <w:rFonts w:asciiTheme="minorHAnsi" w:eastAsiaTheme="minorHAnsi" w:hAnsiTheme="minorHAnsi" w:cstheme="minorBidi"/>
          <w:sz w:val="22"/>
          <w:szCs w:val="22"/>
        </w:rPr>
      </w:pPr>
      <w:r>
        <w:rPr>
          <w:sz w:val="22"/>
          <w:szCs w:val="22"/>
        </w:rPr>
        <w:t xml:space="preserve">9.  </w:t>
      </w:r>
      <w:r>
        <w:rPr>
          <w:rFonts w:asciiTheme="minorHAnsi" w:eastAsiaTheme="minorHAnsi" w:hAnsiTheme="minorHAnsi" w:cstheme="minorBidi"/>
          <w:sz w:val="22"/>
          <w:szCs w:val="22"/>
        </w:rPr>
        <w:t xml:space="preserve">AST - Power Standards Coding – </w:t>
      </w:r>
      <w:r>
        <w:rPr>
          <w:rFonts w:asciiTheme="minorHAnsi" w:eastAsiaTheme="minorHAnsi" w:hAnsiTheme="minorHAnsi" w:cstheme="minorBidi"/>
          <w:b/>
          <w:sz w:val="22"/>
          <w:szCs w:val="22"/>
        </w:rPr>
        <w:t>Work Ethics – Student Behaviors</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w:t>
      </w:r>
      <w:r>
        <w:rPr>
          <w:rFonts w:asciiTheme="minorHAnsi" w:eastAsiaTheme="minorHAnsi" w:hAnsiTheme="minorHAnsi" w:cstheme="minorBidi"/>
          <w:sz w:val="22"/>
          <w:szCs w:val="22"/>
        </w:rPr>
        <w:tab/>
        <w:t>Pre-Test</w:t>
      </w:r>
      <w:r>
        <w:rPr>
          <w:rFonts w:asciiTheme="minorHAnsi" w:eastAsiaTheme="minorHAnsi" w:hAnsiTheme="minorHAnsi" w:cstheme="minorBidi"/>
          <w:sz w:val="22"/>
          <w:szCs w:val="22"/>
        </w:rPr>
        <w:tab/>
        <w:t>All Student Behaviors</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WE1a1</w:t>
      </w:r>
      <w:r>
        <w:rPr>
          <w:rFonts w:asciiTheme="minorHAnsi" w:eastAsiaTheme="minorHAnsi" w:hAnsiTheme="minorHAnsi" w:cstheme="minorBidi"/>
          <w:sz w:val="22"/>
          <w:szCs w:val="22"/>
        </w:rPr>
        <w:tab/>
        <w:t>Post-Test</w:t>
      </w:r>
      <w:r>
        <w:rPr>
          <w:rFonts w:asciiTheme="minorHAnsi" w:eastAsiaTheme="minorHAnsi" w:hAnsiTheme="minorHAnsi" w:cstheme="minorBidi"/>
          <w:sz w:val="22"/>
          <w:szCs w:val="22"/>
        </w:rPr>
        <w:tab/>
        <w:t>Attitude</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WE1a2</w:t>
      </w:r>
      <w:r>
        <w:rPr>
          <w:rFonts w:asciiTheme="minorHAnsi" w:eastAsiaTheme="minorHAnsi" w:hAnsiTheme="minorHAnsi" w:cstheme="minorBidi"/>
          <w:sz w:val="22"/>
          <w:szCs w:val="22"/>
        </w:rPr>
        <w:tab/>
        <w:t>Post-Test</w:t>
      </w:r>
      <w:r>
        <w:rPr>
          <w:rFonts w:asciiTheme="minorHAnsi" w:eastAsiaTheme="minorHAnsi" w:hAnsiTheme="minorHAnsi" w:cstheme="minorBidi"/>
          <w:sz w:val="22"/>
          <w:szCs w:val="22"/>
        </w:rPr>
        <w:tab/>
        <w:t>Attendance</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WE1a3</w:t>
      </w:r>
      <w:r>
        <w:rPr>
          <w:rFonts w:asciiTheme="minorHAnsi" w:eastAsiaTheme="minorHAnsi" w:hAnsiTheme="minorHAnsi" w:cstheme="minorBidi"/>
          <w:sz w:val="22"/>
          <w:szCs w:val="22"/>
        </w:rPr>
        <w:tab/>
        <w:t>Post-Test</w:t>
      </w:r>
      <w:r>
        <w:rPr>
          <w:rFonts w:asciiTheme="minorHAnsi" w:eastAsiaTheme="minorHAnsi" w:hAnsiTheme="minorHAnsi" w:cstheme="minorBidi"/>
          <w:sz w:val="22"/>
          <w:szCs w:val="22"/>
        </w:rPr>
        <w:tab/>
        <w:t>Appearance</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WE1a4</w:t>
      </w:r>
      <w:r>
        <w:rPr>
          <w:rFonts w:asciiTheme="minorHAnsi" w:eastAsiaTheme="minorHAnsi" w:hAnsiTheme="minorHAnsi" w:cstheme="minorBidi"/>
          <w:sz w:val="22"/>
          <w:szCs w:val="22"/>
        </w:rPr>
        <w:tab/>
        <w:t>Post-Test</w:t>
      </w:r>
      <w:r>
        <w:rPr>
          <w:rFonts w:asciiTheme="minorHAnsi" w:eastAsiaTheme="minorHAnsi" w:hAnsiTheme="minorHAnsi" w:cstheme="minorBidi"/>
          <w:sz w:val="22"/>
          <w:szCs w:val="22"/>
        </w:rPr>
        <w:tab/>
        <w:t>Ambition</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WE1a5</w:t>
      </w:r>
      <w:r>
        <w:rPr>
          <w:rFonts w:asciiTheme="minorHAnsi" w:eastAsiaTheme="minorHAnsi" w:hAnsiTheme="minorHAnsi" w:cstheme="minorBidi"/>
          <w:sz w:val="22"/>
          <w:szCs w:val="22"/>
        </w:rPr>
        <w:tab/>
        <w:t>Post-Test</w:t>
      </w:r>
      <w:r>
        <w:rPr>
          <w:rFonts w:asciiTheme="minorHAnsi" w:eastAsiaTheme="minorHAnsi" w:hAnsiTheme="minorHAnsi" w:cstheme="minorBidi"/>
          <w:sz w:val="22"/>
          <w:szCs w:val="22"/>
        </w:rPr>
        <w:tab/>
        <w:t>Accountability</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WE1a6</w:t>
      </w:r>
      <w:r>
        <w:rPr>
          <w:rFonts w:asciiTheme="minorHAnsi" w:eastAsiaTheme="minorHAnsi" w:hAnsiTheme="minorHAnsi" w:cstheme="minorBidi"/>
          <w:sz w:val="22"/>
          <w:szCs w:val="22"/>
        </w:rPr>
        <w:t xml:space="preserve"> Post-Test</w:t>
      </w:r>
      <w:r>
        <w:rPr>
          <w:rFonts w:asciiTheme="minorHAnsi" w:eastAsiaTheme="minorHAnsi" w:hAnsiTheme="minorHAnsi" w:cstheme="minorBidi"/>
          <w:sz w:val="22"/>
          <w:szCs w:val="22"/>
        </w:rPr>
        <w:tab/>
        <w:t>Acceptance</w:t>
      </w:r>
    </w:p>
    <w:p w:rsidR="00FF792D" w:rsidRDefault="00FF792D" w:rsidP="00FF792D">
      <w:pPr>
        <w:spacing w:after="200" w:line="276" w:lineRule="auto"/>
        <w:rPr>
          <w:rFonts w:asciiTheme="minorHAnsi" w:eastAsiaTheme="minorHAnsi" w:hAnsiTheme="minorHAnsi" w:cstheme="minorBidi"/>
          <w:sz w:val="22"/>
          <w:szCs w:val="22"/>
        </w:rPr>
      </w:pPr>
    </w:p>
    <w:p w:rsidR="00FF792D" w:rsidRDefault="00FF792D" w:rsidP="00FF792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color w:val="FF0000"/>
          <w:sz w:val="22"/>
          <w:szCs w:val="22"/>
        </w:rPr>
        <w:t>WE1a7</w:t>
      </w:r>
      <w:r>
        <w:rPr>
          <w:rFonts w:asciiTheme="minorHAnsi" w:eastAsiaTheme="minorHAnsi" w:hAnsiTheme="minorHAnsi" w:cstheme="minorBidi"/>
          <w:sz w:val="22"/>
          <w:szCs w:val="22"/>
        </w:rPr>
        <w:t xml:space="preserve"> Post-Test</w:t>
      </w:r>
      <w:r>
        <w:rPr>
          <w:rFonts w:asciiTheme="minorHAnsi" w:eastAsiaTheme="minorHAnsi" w:hAnsiTheme="minorHAnsi" w:cstheme="minorBidi"/>
          <w:sz w:val="22"/>
          <w:szCs w:val="22"/>
        </w:rPr>
        <w:tab/>
        <w:t xml:space="preserve">Appreciation </w:t>
      </w:r>
    </w:p>
    <w:p w:rsidR="00FF792D" w:rsidRDefault="00FF792D" w:rsidP="00FF792D"/>
    <w:p w:rsidR="0036025E" w:rsidRPr="0036025E" w:rsidRDefault="0036025E" w:rsidP="0036025E">
      <w:pPr>
        <w:rPr>
          <w:sz w:val="22"/>
          <w:szCs w:val="22"/>
        </w:rPr>
      </w:pPr>
    </w:p>
    <w:p w:rsidR="0036025E" w:rsidRPr="0036025E" w:rsidRDefault="0036025E" w:rsidP="0036025E">
      <w:pPr>
        <w:rPr>
          <w:sz w:val="22"/>
          <w:szCs w:val="22"/>
        </w:rPr>
      </w:pPr>
      <w:bookmarkStart w:id="0" w:name="_GoBack"/>
      <w:r w:rsidRPr="00FF792D">
        <w:rPr>
          <w:color w:val="FF0000"/>
          <w:sz w:val="22"/>
          <w:szCs w:val="22"/>
        </w:rPr>
        <w:t>WE1b</w:t>
      </w:r>
      <w:bookmarkEnd w:id="0"/>
      <w:r w:rsidRPr="0036025E">
        <w:rPr>
          <w:sz w:val="22"/>
          <w:szCs w:val="22"/>
        </w:rPr>
        <w:tab/>
        <w:t>St</w:t>
      </w:r>
      <w:r w:rsidR="00FF792D">
        <w:rPr>
          <w:sz w:val="22"/>
          <w:szCs w:val="22"/>
        </w:rPr>
        <w:t>udent Organization Participation</w:t>
      </w:r>
    </w:p>
    <w:p w:rsidR="0036025E" w:rsidRPr="0036025E" w:rsidRDefault="0036025E" w:rsidP="0036025E">
      <w:pPr>
        <w:rPr>
          <w:sz w:val="22"/>
          <w:szCs w:val="22"/>
        </w:rPr>
      </w:pPr>
    </w:p>
    <w:p w:rsidR="0036025E" w:rsidRPr="0036025E" w:rsidRDefault="0036025E" w:rsidP="0036025E">
      <w:pPr>
        <w:numPr>
          <w:ilvl w:val="0"/>
          <w:numId w:val="4"/>
        </w:numPr>
        <w:rPr>
          <w:sz w:val="22"/>
          <w:szCs w:val="22"/>
        </w:rPr>
      </w:pPr>
      <w:r w:rsidRPr="0036025E">
        <w:rPr>
          <w:sz w:val="22"/>
          <w:szCs w:val="22"/>
        </w:rPr>
        <w:t xml:space="preserve">Technical Math </w:t>
      </w:r>
    </w:p>
    <w:p w:rsidR="0036025E" w:rsidRPr="0036025E" w:rsidRDefault="0036025E" w:rsidP="0036025E">
      <w:pPr>
        <w:rPr>
          <w:sz w:val="22"/>
          <w:szCs w:val="22"/>
        </w:rPr>
      </w:pPr>
      <w:r w:rsidRPr="0036025E">
        <w:rPr>
          <w:sz w:val="22"/>
          <w:szCs w:val="22"/>
        </w:rPr>
        <w:t>TM1a</w:t>
      </w:r>
      <w:r w:rsidRPr="0036025E">
        <w:rPr>
          <w:sz w:val="22"/>
          <w:szCs w:val="22"/>
        </w:rPr>
        <w:tab/>
        <w:t>Fractions</w:t>
      </w:r>
    </w:p>
    <w:p w:rsidR="0036025E" w:rsidRPr="0036025E" w:rsidRDefault="0036025E" w:rsidP="0036025E">
      <w:pPr>
        <w:rPr>
          <w:sz w:val="22"/>
          <w:szCs w:val="22"/>
        </w:rPr>
      </w:pPr>
      <w:r w:rsidRPr="0036025E">
        <w:rPr>
          <w:sz w:val="22"/>
          <w:szCs w:val="22"/>
        </w:rPr>
        <w:t>TM1b</w:t>
      </w:r>
      <w:r w:rsidRPr="0036025E">
        <w:rPr>
          <w:sz w:val="22"/>
          <w:szCs w:val="22"/>
        </w:rPr>
        <w:tab/>
        <w:t>Measurements</w:t>
      </w:r>
    </w:p>
    <w:p w:rsidR="0036025E" w:rsidRPr="0036025E" w:rsidRDefault="0036025E" w:rsidP="0036025E">
      <w:pPr>
        <w:rPr>
          <w:sz w:val="22"/>
          <w:szCs w:val="22"/>
        </w:rPr>
      </w:pPr>
      <w:r w:rsidRPr="0036025E">
        <w:rPr>
          <w:sz w:val="22"/>
          <w:szCs w:val="22"/>
        </w:rPr>
        <w:t>TM1c</w:t>
      </w:r>
      <w:r w:rsidRPr="0036025E">
        <w:rPr>
          <w:sz w:val="22"/>
          <w:szCs w:val="22"/>
        </w:rPr>
        <w:tab/>
        <w:t>Integers</w:t>
      </w:r>
    </w:p>
    <w:p w:rsidR="0036025E" w:rsidRPr="0036025E" w:rsidRDefault="0036025E" w:rsidP="0036025E">
      <w:pPr>
        <w:rPr>
          <w:sz w:val="22"/>
          <w:szCs w:val="22"/>
        </w:rPr>
      </w:pPr>
      <w:r w:rsidRPr="0036025E">
        <w:rPr>
          <w:sz w:val="22"/>
          <w:szCs w:val="22"/>
        </w:rPr>
        <w:t>TM1d</w:t>
      </w:r>
      <w:r w:rsidRPr="0036025E">
        <w:rPr>
          <w:sz w:val="22"/>
          <w:szCs w:val="22"/>
        </w:rPr>
        <w:tab/>
        <w:t>Ratios</w:t>
      </w:r>
    </w:p>
    <w:p w:rsidR="00B94240" w:rsidRPr="00B94240" w:rsidRDefault="00B94240" w:rsidP="00B94240">
      <w:pPr>
        <w:rPr>
          <w:rFonts w:asciiTheme="minorHAnsi" w:eastAsiaTheme="minorHAnsi" w:hAnsiTheme="minorHAnsi" w:cstheme="minorBidi"/>
          <w:b/>
          <w:sz w:val="22"/>
          <w:szCs w:val="22"/>
        </w:rPr>
      </w:pPr>
    </w:p>
    <w:p w:rsidR="00B94240" w:rsidRPr="00B94240" w:rsidRDefault="00B94240" w:rsidP="00B94240">
      <w:pPr>
        <w:spacing w:before="100" w:beforeAutospacing="1" w:after="100" w:afterAutospacing="1"/>
        <w:rPr>
          <w:sz w:val="28"/>
          <w:szCs w:val="28"/>
        </w:rPr>
      </w:pPr>
    </w:p>
    <w:p w:rsidR="00B94240" w:rsidRPr="00482AD5" w:rsidRDefault="00B94240" w:rsidP="00482AD5">
      <w:pPr>
        <w:jc w:val="center"/>
        <w:rPr>
          <w:rFonts w:ascii="Cooper Black" w:hAnsi="Cooper Black"/>
          <w:sz w:val="44"/>
        </w:rPr>
      </w:pPr>
    </w:p>
    <w:p w:rsidR="00116EA4" w:rsidRPr="00482AD5" w:rsidRDefault="00116EA4" w:rsidP="00482AD5"/>
    <w:sectPr w:rsidR="00116EA4" w:rsidRPr="0048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7E3"/>
    <w:multiLevelType w:val="hybridMultilevel"/>
    <w:tmpl w:val="729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75546"/>
    <w:multiLevelType w:val="hybridMultilevel"/>
    <w:tmpl w:val="733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439BA"/>
    <w:multiLevelType w:val="hybridMultilevel"/>
    <w:tmpl w:val="2EBC269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97A01E9"/>
    <w:multiLevelType w:val="hybridMultilevel"/>
    <w:tmpl w:val="85A0C5A8"/>
    <w:lvl w:ilvl="0" w:tplc="CC7EA1D8">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66"/>
    <w:rsid w:val="00116EA4"/>
    <w:rsid w:val="0036025E"/>
    <w:rsid w:val="00482AD5"/>
    <w:rsid w:val="005A1F8F"/>
    <w:rsid w:val="00685C66"/>
    <w:rsid w:val="00B94240"/>
    <w:rsid w:val="00BF6247"/>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5C66"/>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C66"/>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685C66"/>
    <w:rPr>
      <w:rFonts w:ascii="Tahoma" w:hAnsi="Tahoma" w:cs="Tahoma"/>
      <w:sz w:val="16"/>
      <w:szCs w:val="16"/>
    </w:rPr>
  </w:style>
  <w:style w:type="character" w:customStyle="1" w:styleId="BalloonTextChar">
    <w:name w:val="Balloon Text Char"/>
    <w:basedOn w:val="DefaultParagraphFont"/>
    <w:link w:val="BalloonText"/>
    <w:uiPriority w:val="99"/>
    <w:semiHidden/>
    <w:rsid w:val="00685C66"/>
    <w:rPr>
      <w:rFonts w:ascii="Tahoma" w:eastAsia="Times New Roman" w:hAnsi="Tahoma" w:cs="Tahoma"/>
      <w:sz w:val="16"/>
      <w:szCs w:val="16"/>
    </w:rPr>
  </w:style>
  <w:style w:type="character" w:styleId="Hyperlink">
    <w:name w:val="Hyperlink"/>
    <w:basedOn w:val="DefaultParagraphFont"/>
    <w:uiPriority w:val="99"/>
    <w:unhideWhenUsed/>
    <w:rsid w:val="00B94240"/>
    <w:rPr>
      <w:color w:val="0000FF" w:themeColor="hyperlink"/>
      <w:u w:val="single"/>
    </w:rPr>
  </w:style>
  <w:style w:type="paragraph" w:styleId="NoSpacing">
    <w:name w:val="No Spacing"/>
    <w:uiPriority w:val="1"/>
    <w:qFormat/>
    <w:rsid w:val="00BF624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5C66"/>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C66"/>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685C66"/>
    <w:rPr>
      <w:rFonts w:ascii="Tahoma" w:hAnsi="Tahoma" w:cs="Tahoma"/>
      <w:sz w:val="16"/>
      <w:szCs w:val="16"/>
    </w:rPr>
  </w:style>
  <w:style w:type="character" w:customStyle="1" w:styleId="BalloonTextChar">
    <w:name w:val="Balloon Text Char"/>
    <w:basedOn w:val="DefaultParagraphFont"/>
    <w:link w:val="BalloonText"/>
    <w:uiPriority w:val="99"/>
    <w:semiHidden/>
    <w:rsid w:val="00685C66"/>
    <w:rPr>
      <w:rFonts w:ascii="Tahoma" w:eastAsia="Times New Roman" w:hAnsi="Tahoma" w:cs="Tahoma"/>
      <w:sz w:val="16"/>
      <w:szCs w:val="16"/>
    </w:rPr>
  </w:style>
  <w:style w:type="character" w:styleId="Hyperlink">
    <w:name w:val="Hyperlink"/>
    <w:basedOn w:val="DefaultParagraphFont"/>
    <w:uiPriority w:val="99"/>
    <w:unhideWhenUsed/>
    <w:rsid w:val="00B94240"/>
    <w:rPr>
      <w:color w:val="0000FF" w:themeColor="hyperlink"/>
      <w:u w:val="single"/>
    </w:rPr>
  </w:style>
  <w:style w:type="paragraph" w:styleId="NoSpacing">
    <w:name w:val="No Spacing"/>
    <w:uiPriority w:val="1"/>
    <w:qFormat/>
    <w:rsid w:val="00BF62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6771">
      <w:bodyDiv w:val="1"/>
      <w:marLeft w:val="0"/>
      <w:marRight w:val="0"/>
      <w:marTop w:val="0"/>
      <w:marBottom w:val="0"/>
      <w:divBdr>
        <w:top w:val="none" w:sz="0" w:space="0" w:color="auto"/>
        <w:left w:val="none" w:sz="0" w:space="0" w:color="auto"/>
        <w:bottom w:val="none" w:sz="0" w:space="0" w:color="auto"/>
        <w:right w:val="none" w:sz="0" w:space="0" w:color="auto"/>
      </w:divBdr>
    </w:div>
    <w:div w:id="1021249127">
      <w:bodyDiv w:val="1"/>
      <w:marLeft w:val="0"/>
      <w:marRight w:val="0"/>
      <w:marTop w:val="0"/>
      <w:marBottom w:val="0"/>
      <w:divBdr>
        <w:top w:val="none" w:sz="0" w:space="0" w:color="auto"/>
        <w:left w:val="none" w:sz="0" w:space="0" w:color="auto"/>
        <w:bottom w:val="none" w:sz="0" w:space="0" w:color="auto"/>
        <w:right w:val="none" w:sz="0" w:space="0" w:color="auto"/>
      </w:divBdr>
    </w:div>
    <w:div w:id="16859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keeney@camden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2012-08-08T18:27:00Z</dcterms:created>
  <dcterms:modified xsi:type="dcterms:W3CDTF">2013-08-15T17:49:00Z</dcterms:modified>
</cp:coreProperties>
</file>